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56" w:rsidRDefault="00FA6C56" w:rsidP="00FA6C56">
      <w:pPr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CD42D0">
        <w:rPr>
          <w:b/>
          <w:sz w:val="24"/>
          <w:szCs w:val="24"/>
        </w:rPr>
        <w:t>Diagnostyka i leczenie zespołu pozakrzepowego</w:t>
      </w:r>
      <w:r>
        <w:rPr>
          <w:b/>
          <w:sz w:val="24"/>
          <w:szCs w:val="24"/>
        </w:rPr>
        <w:t>”</w:t>
      </w:r>
    </w:p>
    <w:p w:rsidR="00BE37E1" w:rsidRDefault="00BE37E1"/>
    <w:tbl>
      <w:tblPr>
        <w:tblpPr w:leftFromText="141" w:rightFromText="141" w:vertAnchor="page" w:horzAnchor="margin" w:tblpXSpec="center" w:tblpY="280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6576"/>
        <w:gridCol w:w="1411"/>
        <w:gridCol w:w="1222"/>
      </w:tblGrid>
      <w:tr w:rsidR="00FA6C56" w:rsidRPr="0060209B" w:rsidTr="00B57D08">
        <w:trPr>
          <w:trHeight w:val="626"/>
        </w:trPr>
        <w:tc>
          <w:tcPr>
            <w:tcW w:w="851" w:type="dxa"/>
            <w:shd w:val="clear" w:color="auto" w:fill="D9D9D9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12" w:right="10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209B">
              <w:rPr>
                <w:rFonts w:ascii="Times New Roman" w:hAnsi="Times New Roman"/>
                <w:b/>
                <w:bCs/>
                <w:w w:val="90"/>
                <w:sz w:val="24"/>
                <w:szCs w:val="24"/>
                <w:lang w:val="en-US"/>
              </w:rPr>
              <w:t>Lp</w:t>
            </w:r>
            <w:proofErr w:type="spellEnd"/>
            <w:r w:rsidRPr="0060209B">
              <w:rPr>
                <w:rFonts w:ascii="Times New Roman" w:hAnsi="Times New Roman"/>
                <w:b/>
                <w:bCs/>
                <w:w w:val="90"/>
                <w:sz w:val="24"/>
                <w:szCs w:val="24"/>
                <w:lang w:val="en-US"/>
              </w:rPr>
              <w:t>.</w:t>
            </w:r>
          </w:p>
        </w:tc>
        <w:tc>
          <w:tcPr>
            <w:tcW w:w="6576" w:type="dxa"/>
            <w:shd w:val="clear" w:color="auto" w:fill="D9D9D9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right="23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09B">
              <w:rPr>
                <w:rFonts w:ascii="Times New Roman" w:hAnsi="Times New Roman"/>
                <w:b/>
                <w:bCs/>
                <w:sz w:val="24"/>
                <w:szCs w:val="24"/>
              </w:rPr>
              <w:t>Kurs doskonalący z zakresu diagnostyki, leczenia i profilaktyki chorób układu krążenia</w:t>
            </w:r>
          </w:p>
        </w:tc>
        <w:tc>
          <w:tcPr>
            <w:tcW w:w="1411" w:type="dxa"/>
            <w:shd w:val="clear" w:color="auto" w:fill="D9D9D9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209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Wykład</w:t>
            </w:r>
            <w:proofErr w:type="spellEnd"/>
            <w:r w:rsidRPr="0060209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(W)/</w:t>
            </w:r>
          </w:p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209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ćwiczenia</w:t>
            </w:r>
            <w:proofErr w:type="spellEnd"/>
            <w:r w:rsidRPr="0060209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(Ć)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2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209B">
              <w:rPr>
                <w:rFonts w:ascii="Times New Roman" w:hAnsi="Times New Roman"/>
                <w:b/>
                <w:bCs/>
                <w:w w:val="95"/>
                <w:sz w:val="24"/>
                <w:szCs w:val="24"/>
                <w:lang w:val="en-US"/>
              </w:rPr>
              <w:t>Liczba</w:t>
            </w:r>
            <w:proofErr w:type="spellEnd"/>
          </w:p>
          <w:p w:rsidR="00FA6C56" w:rsidRPr="0060209B" w:rsidRDefault="00FA6C56" w:rsidP="00B57D08">
            <w:pPr>
              <w:widowControl w:val="0"/>
              <w:autoSpaceDE w:val="0"/>
              <w:autoSpaceDN w:val="0"/>
              <w:ind w:left="18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209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Godzin</w:t>
            </w:r>
            <w:proofErr w:type="spellEnd"/>
          </w:p>
        </w:tc>
      </w:tr>
      <w:tr w:rsidR="00FA6C56" w:rsidRPr="0060209B" w:rsidTr="00B57D08">
        <w:trPr>
          <w:trHeight w:val="665"/>
        </w:trPr>
        <w:tc>
          <w:tcPr>
            <w:tcW w:w="851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w w:val="91"/>
                <w:sz w:val="24"/>
                <w:szCs w:val="24"/>
                <w:lang w:val="en-US"/>
              </w:rPr>
              <w:t>1</w:t>
            </w:r>
          </w:p>
        </w:tc>
        <w:tc>
          <w:tcPr>
            <w:tcW w:w="6576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313" w:right="429"/>
              <w:rPr>
                <w:rFonts w:ascii="Times New Roman" w:hAnsi="Times New Roman"/>
                <w:sz w:val="24"/>
                <w:szCs w:val="24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Zespół pozakrzepowy  – </w:t>
            </w:r>
            <w:r w:rsidRPr="0060209B">
              <w:rPr>
                <w:rFonts w:ascii="Times New Roman" w:hAnsi="Times New Roman"/>
                <w:sz w:val="24"/>
                <w:szCs w:val="24"/>
              </w:rPr>
              <w:t xml:space="preserve"> epidemiologia, czynniki ryzyka, patofizjologia, objawy kliniczne, wpływ na jakość życia, koszty leczenia</w:t>
            </w:r>
          </w:p>
        </w:tc>
        <w:tc>
          <w:tcPr>
            <w:tcW w:w="1411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222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A6C56" w:rsidRPr="0060209B" w:rsidTr="00B57D08">
        <w:trPr>
          <w:trHeight w:val="751"/>
        </w:trPr>
        <w:tc>
          <w:tcPr>
            <w:tcW w:w="851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w w:val="91"/>
                <w:sz w:val="24"/>
                <w:szCs w:val="24"/>
                <w:lang w:val="en-US"/>
              </w:rPr>
              <w:t>2</w:t>
            </w:r>
          </w:p>
        </w:tc>
        <w:tc>
          <w:tcPr>
            <w:tcW w:w="6576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313" w:right="429"/>
              <w:rPr>
                <w:rFonts w:ascii="Times New Roman" w:hAnsi="Times New Roman"/>
                <w:sz w:val="24"/>
                <w:szCs w:val="24"/>
              </w:rPr>
            </w:pPr>
            <w:r w:rsidRPr="0060209B">
              <w:rPr>
                <w:rFonts w:ascii="Times New Roman" w:hAnsi="Times New Roman"/>
                <w:sz w:val="24"/>
                <w:szCs w:val="24"/>
              </w:rPr>
              <w:t>Diagnostyka zespołu pozakrzepowego, ocena stopnia zaawansowania, różnicowanie z przewlekłą niewydolnością żylną</w:t>
            </w:r>
          </w:p>
        </w:tc>
        <w:tc>
          <w:tcPr>
            <w:tcW w:w="1411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222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A6C56" w:rsidRPr="0060209B" w:rsidTr="00B57D08">
        <w:trPr>
          <w:trHeight w:val="665"/>
        </w:trPr>
        <w:tc>
          <w:tcPr>
            <w:tcW w:w="851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w w:val="91"/>
                <w:sz w:val="24"/>
                <w:szCs w:val="24"/>
                <w:lang w:val="en-US"/>
              </w:rPr>
              <w:t>3</w:t>
            </w:r>
          </w:p>
        </w:tc>
        <w:tc>
          <w:tcPr>
            <w:tcW w:w="6576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313" w:right="429"/>
              <w:rPr>
                <w:rFonts w:ascii="Times New Roman" w:hAnsi="Times New Roman"/>
                <w:sz w:val="24"/>
                <w:szCs w:val="24"/>
              </w:rPr>
            </w:pPr>
            <w:r w:rsidRPr="0060209B">
              <w:rPr>
                <w:rFonts w:ascii="Times New Roman" w:hAnsi="Times New Roman"/>
                <w:sz w:val="24"/>
                <w:szCs w:val="24"/>
              </w:rPr>
              <w:t>Zapobieganie wystąpieniu zespołu pozakrzepowego – profilaktyka i optymalne leczenie żylnej choroby zakrzepowo-zatorowej metodami zachowawczymi</w:t>
            </w:r>
          </w:p>
        </w:tc>
        <w:tc>
          <w:tcPr>
            <w:tcW w:w="1411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222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A6C56" w:rsidRPr="0060209B" w:rsidTr="00B57D08">
        <w:trPr>
          <w:trHeight w:val="662"/>
        </w:trPr>
        <w:tc>
          <w:tcPr>
            <w:tcW w:w="851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w w:val="91"/>
                <w:sz w:val="24"/>
                <w:szCs w:val="24"/>
                <w:lang w:val="en-US"/>
              </w:rPr>
              <w:t>4</w:t>
            </w:r>
          </w:p>
        </w:tc>
        <w:tc>
          <w:tcPr>
            <w:tcW w:w="6576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31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Wskazania i metody leczenia </w:t>
            </w:r>
            <w:proofErr w:type="spellStart"/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trombolitycznego</w:t>
            </w:r>
            <w:proofErr w:type="spellEnd"/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zakrzepicy żył głębokich w zapobieganiu zespołowi pozakrzepowemu</w:t>
            </w:r>
          </w:p>
        </w:tc>
        <w:tc>
          <w:tcPr>
            <w:tcW w:w="1411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222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A6C56" w:rsidRPr="0060209B" w:rsidTr="00B57D08">
        <w:trPr>
          <w:trHeight w:val="662"/>
        </w:trPr>
        <w:tc>
          <w:tcPr>
            <w:tcW w:w="851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hAnsi="Times New Roman"/>
                <w:w w:val="91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w w:val="91"/>
                <w:sz w:val="24"/>
                <w:szCs w:val="24"/>
                <w:lang w:val="en-US"/>
              </w:rPr>
              <w:t>5</w:t>
            </w:r>
          </w:p>
        </w:tc>
        <w:tc>
          <w:tcPr>
            <w:tcW w:w="6576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31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Leczenie zespołu pozakrzepowego – terapie kompresyjne, wysiłek I zmiana trybu życia, farmakoterapia, leczenie owrzodzeń żylakowych</w:t>
            </w:r>
          </w:p>
        </w:tc>
        <w:tc>
          <w:tcPr>
            <w:tcW w:w="1411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222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A6C56" w:rsidRPr="0060209B" w:rsidTr="00B57D08">
        <w:trPr>
          <w:trHeight w:val="665"/>
        </w:trPr>
        <w:tc>
          <w:tcPr>
            <w:tcW w:w="851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w w:val="91"/>
                <w:sz w:val="24"/>
                <w:szCs w:val="24"/>
                <w:lang w:val="en-US"/>
              </w:rPr>
              <w:t>6</w:t>
            </w:r>
          </w:p>
        </w:tc>
        <w:tc>
          <w:tcPr>
            <w:tcW w:w="6576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31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Warsztaty polegające na analizie przypadków zespołu pozakrzepowego, ocenie stopnia zaawansowania, ustalaniu sposobu leczenia </w:t>
            </w:r>
          </w:p>
          <w:p w:rsidR="00FA6C56" w:rsidRPr="0060209B" w:rsidRDefault="00FA6C56" w:rsidP="00B57D08">
            <w:pPr>
              <w:widowControl w:val="0"/>
              <w:autoSpaceDE w:val="0"/>
              <w:autoSpaceDN w:val="0"/>
              <w:ind w:left="3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– </w:t>
            </w:r>
            <w:proofErr w:type="spellStart"/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zajęcia</w:t>
            </w:r>
            <w:proofErr w:type="spellEnd"/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praktyczne</w:t>
            </w:r>
            <w:proofErr w:type="spellEnd"/>
          </w:p>
          <w:p w:rsidR="00FA6C56" w:rsidRPr="0060209B" w:rsidRDefault="00FA6C56" w:rsidP="00B57D0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lang w:val="en-US"/>
              </w:rPr>
              <w:t>Ć</w:t>
            </w:r>
          </w:p>
        </w:tc>
        <w:tc>
          <w:tcPr>
            <w:tcW w:w="1222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A6C56" w:rsidRPr="0060209B" w:rsidTr="00B57D08">
        <w:trPr>
          <w:trHeight w:val="544"/>
        </w:trPr>
        <w:tc>
          <w:tcPr>
            <w:tcW w:w="851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w w:val="91"/>
                <w:sz w:val="24"/>
                <w:szCs w:val="24"/>
                <w:lang w:val="en-US"/>
              </w:rPr>
              <w:t>7</w:t>
            </w:r>
          </w:p>
        </w:tc>
        <w:tc>
          <w:tcPr>
            <w:tcW w:w="6576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31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Sposób edukacji zdrowotnej pacjentów w zakresie  zapobiegania</w:t>
            </w:r>
          </w:p>
          <w:p w:rsidR="00FA6C56" w:rsidRPr="0060209B" w:rsidRDefault="00FA6C56" w:rsidP="00B57D08">
            <w:pPr>
              <w:widowControl w:val="0"/>
              <w:autoSpaceDE w:val="0"/>
              <w:autoSpaceDN w:val="0"/>
              <w:ind w:left="3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proofErr w:type="spellStart"/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leczenie</w:t>
            </w:r>
            <w:proofErr w:type="spellEnd"/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zespołu</w:t>
            </w:r>
            <w:proofErr w:type="spellEnd"/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pozakrzepowego</w:t>
            </w:r>
            <w:proofErr w:type="spellEnd"/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222" w:type="dxa"/>
            <w:vAlign w:val="center"/>
          </w:tcPr>
          <w:p w:rsidR="00FA6C56" w:rsidRPr="0060209B" w:rsidRDefault="00FA6C56" w:rsidP="00B57D08">
            <w:pPr>
              <w:widowControl w:val="0"/>
              <w:autoSpaceDE w:val="0"/>
              <w:autoSpaceDN w:val="0"/>
              <w:ind w:left="1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FA6C56" w:rsidRDefault="00FA6C56"/>
    <w:sectPr w:rsidR="00FA6C56" w:rsidSect="00BE3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A6C56"/>
    <w:rsid w:val="00BE37E1"/>
    <w:rsid w:val="00FA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C56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Wojtaszczyk</dc:creator>
  <cp:lastModifiedBy>Kinga Wojtaszczyk</cp:lastModifiedBy>
  <cp:revision>1</cp:revision>
  <dcterms:created xsi:type="dcterms:W3CDTF">2019-04-11T10:42:00Z</dcterms:created>
  <dcterms:modified xsi:type="dcterms:W3CDTF">2019-04-11T10:42:00Z</dcterms:modified>
</cp:coreProperties>
</file>